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14423B" w:rsidRPr="003B31A2" w:rsidTr="00E1406C">
        <w:tc>
          <w:tcPr>
            <w:tcW w:w="9781" w:type="dxa"/>
          </w:tcPr>
          <w:p w:rsidR="0014423B" w:rsidRPr="003B31A2" w:rsidRDefault="0014423B" w:rsidP="00363433">
            <w:pPr>
              <w:tabs>
                <w:tab w:val="left" w:pos="3369"/>
              </w:tabs>
              <w:spacing w:line="260" w:lineRule="atLeast"/>
            </w:pPr>
            <w:r w:rsidRPr="00363433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bookmarkStart w:id="0" w:name="Επιλογή1"/>
            <w:r w:rsidR="000A4690" w:rsidRPr="0036343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363433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634A74">
              <w:rPr>
                <w:rFonts w:ascii="Tahoma" w:hAnsi="Tahoma" w:cs="Tahoma"/>
                <w:sz w:val="16"/>
                <w:szCs w:val="16"/>
              </w:rPr>
            </w:r>
            <w:r w:rsidR="00634A74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A4690" w:rsidRPr="00363433"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0"/>
          </w:p>
        </w:tc>
      </w:tr>
    </w:tbl>
    <w:p w:rsidR="0014423B" w:rsidRDefault="0014423B"/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248"/>
        <w:gridCol w:w="2499"/>
        <w:gridCol w:w="6036"/>
      </w:tblGrid>
      <w:tr w:rsidR="0014423B" w:rsidRPr="00F40948" w:rsidTr="00F06143">
        <w:trPr>
          <w:trHeight w:val="377"/>
        </w:trPr>
        <w:tc>
          <w:tcPr>
            <w:tcW w:w="638" w:type="pct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vAlign w:val="center"/>
          </w:tcPr>
          <w:p w:rsidR="0014423B" w:rsidRDefault="0014423B" w:rsidP="00F06143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ΜΟΝΑΔΑ</w:t>
            </w:r>
          </w:p>
          <w:p w:rsidR="0014423B" w:rsidRDefault="0014423B" w:rsidP="00F06143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Α1 </w:t>
            </w:r>
          </w:p>
        </w:tc>
        <w:tc>
          <w:tcPr>
            <w:tcW w:w="1277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423B" w:rsidRPr="000E0754" w:rsidRDefault="0014423B" w:rsidP="00F061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ΤΙΤΛΟΣ ΘΕΣΗΣ </w:t>
            </w:r>
          </w:p>
        </w:tc>
        <w:tc>
          <w:tcPr>
            <w:tcW w:w="3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14423B" w:rsidRPr="00924F45" w:rsidRDefault="0014423B" w:rsidP="00924F4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Προϊστάμενος Μονάδας Α1</w:t>
            </w:r>
          </w:p>
        </w:tc>
      </w:tr>
      <w:tr w:rsidR="0014423B" w:rsidRPr="00F40948" w:rsidTr="00E338BF">
        <w:trPr>
          <w:trHeight w:val="561"/>
        </w:trPr>
        <w:tc>
          <w:tcPr>
            <w:tcW w:w="638" w:type="pct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:rsidR="0014423B" w:rsidRPr="000E0754" w:rsidRDefault="0014423B" w:rsidP="00F06143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7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423B" w:rsidRPr="000E0754" w:rsidRDefault="0014423B" w:rsidP="00F061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ΑΜΕΣΟΣ ΠΡΟΪΣΤΑΜΕΝΟΣ </w:t>
            </w:r>
          </w:p>
        </w:tc>
        <w:tc>
          <w:tcPr>
            <w:tcW w:w="3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14423B" w:rsidRPr="000939F9" w:rsidRDefault="00E338BF" w:rsidP="00F06143">
            <w:pPr>
              <w:rPr>
                <w:rFonts w:ascii="Tahoma" w:hAnsi="Tahoma" w:cs="Tahoma"/>
                <w:sz w:val="16"/>
                <w:szCs w:val="16"/>
              </w:rPr>
            </w:pPr>
            <w:r w:rsidRPr="000939F9">
              <w:rPr>
                <w:rFonts w:ascii="Tahoma" w:hAnsi="Tahoma" w:cs="Tahoma"/>
                <w:bCs/>
                <w:sz w:val="16"/>
                <w:szCs w:val="16"/>
              </w:rPr>
              <w:t>Ο Προϊστάμενος της ΕΥΔ</w:t>
            </w:r>
            <w:r w:rsidR="007E16E1" w:rsidRPr="000939F9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0939F9">
              <w:rPr>
                <w:rFonts w:ascii="Tahoma" w:hAnsi="Tahoma" w:cs="Tahoma"/>
                <w:bCs/>
                <w:sz w:val="16"/>
                <w:szCs w:val="16"/>
              </w:rPr>
              <w:t>ή ο Υποδιευθυντής Τομέα (όταν υφίσταται αυτή η θέση βάσει ΥΑ της ΕΥΔ)</w:t>
            </w:r>
          </w:p>
        </w:tc>
      </w:tr>
      <w:tr w:rsidR="0014423B" w:rsidRPr="00F40948" w:rsidTr="00F06143">
        <w:trPr>
          <w:trHeight w:val="142"/>
        </w:trPr>
        <w:tc>
          <w:tcPr>
            <w:tcW w:w="638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14423B" w:rsidRPr="000E0754" w:rsidRDefault="0014423B" w:rsidP="00F061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7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423B" w:rsidRPr="000E0754" w:rsidRDefault="0014423B" w:rsidP="00F061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ΥΦΙΣΤΑΜΕΝΟΙ: </w:t>
            </w:r>
          </w:p>
        </w:tc>
        <w:tc>
          <w:tcPr>
            <w:tcW w:w="3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14423B" w:rsidRPr="000E0754" w:rsidRDefault="0014423B" w:rsidP="00F061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Τα στελέχη της Μονάδας Α1 </w:t>
            </w:r>
          </w:p>
        </w:tc>
      </w:tr>
      <w:tr w:rsidR="003040D6" w:rsidRPr="00F40948" w:rsidTr="003040D6">
        <w:trPr>
          <w:trHeight w:val="644"/>
        </w:trPr>
        <w:tc>
          <w:tcPr>
            <w:tcW w:w="638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3040D6" w:rsidRPr="000E0754" w:rsidRDefault="003040D6" w:rsidP="00F061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7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40D6" w:rsidRPr="000E0754" w:rsidRDefault="003040D6" w:rsidP="005B2046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ΑΝΑΠΛΗΡΩΝΕΤΑΙ</w:t>
            </w: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ΑΠΟ:</w:t>
            </w:r>
          </w:p>
        </w:tc>
        <w:tc>
          <w:tcPr>
            <w:tcW w:w="3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3040D6" w:rsidRPr="005E303C" w:rsidRDefault="003040D6" w:rsidP="005B20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Τον κατά βαθμό ανώτερο υπάλληλο της Μονάδας. Σε περίπτωση ομοιοβάθμων, αναπληρωτής είναι ο υπάλληλος που έχει τον περισσότερο χρόνο υπηρεσίας στο βαθμό.</w:t>
            </w:r>
          </w:p>
        </w:tc>
      </w:tr>
      <w:tr w:rsidR="0014423B" w:rsidRPr="00F40948" w:rsidTr="00E338BF">
        <w:trPr>
          <w:trHeight w:val="748"/>
        </w:trPr>
        <w:tc>
          <w:tcPr>
            <w:tcW w:w="638" w:type="pct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14423B" w:rsidRPr="004D11B2" w:rsidRDefault="0014423B" w:rsidP="00F061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7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423B" w:rsidRPr="004D11B2" w:rsidRDefault="0014423B" w:rsidP="00F061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D11B2"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ΘΕΣΗΣ ΕΡΓΑΣΙΑΣ:</w:t>
            </w:r>
          </w:p>
        </w:tc>
        <w:tc>
          <w:tcPr>
            <w:tcW w:w="3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14423B" w:rsidRPr="005E303C" w:rsidRDefault="00335FD1" w:rsidP="0064334E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Ο έχων την ευθύνη για τον σ</w:t>
            </w:r>
            <w:r w:rsidR="0014423B">
              <w:rPr>
                <w:rFonts w:ascii="Tahoma" w:hAnsi="Tahoma" w:cs="Tahoma"/>
                <w:bCs/>
                <w:sz w:val="16"/>
                <w:szCs w:val="16"/>
              </w:rPr>
              <w:t xml:space="preserve">υντονισμό και τη διοίκηση, τη </w:t>
            </w:r>
            <w:r w:rsidR="0014423B" w:rsidRPr="005E303C">
              <w:rPr>
                <w:rFonts w:ascii="Tahoma" w:hAnsi="Tahoma" w:cs="Tahoma"/>
                <w:bCs/>
                <w:sz w:val="16"/>
                <w:szCs w:val="16"/>
              </w:rPr>
              <w:t xml:space="preserve">λειτουργία και την αποτελεσματικότητα της Μονάδας </w:t>
            </w:r>
            <w:r w:rsidR="0014423B">
              <w:rPr>
                <w:rFonts w:ascii="Tahoma" w:hAnsi="Tahoma" w:cs="Tahoma"/>
                <w:bCs/>
                <w:sz w:val="16"/>
                <w:szCs w:val="16"/>
              </w:rPr>
              <w:t>«Προγραμματισμού, Αξιολόγησης και επιλογής πράξεων»</w:t>
            </w:r>
          </w:p>
        </w:tc>
      </w:tr>
    </w:tbl>
    <w:p w:rsidR="0014423B" w:rsidRPr="0008078E" w:rsidRDefault="0014423B">
      <w:pPr>
        <w:rPr>
          <w:sz w:val="10"/>
          <w:szCs w:val="10"/>
        </w:rPr>
      </w:pPr>
    </w:p>
    <w:p w:rsidR="0014423B" w:rsidRPr="0008078E" w:rsidRDefault="0014423B">
      <w:pPr>
        <w:rPr>
          <w:sz w:val="10"/>
          <w:szCs w:val="10"/>
        </w:rPr>
      </w:pPr>
    </w:p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24"/>
      </w:tblGrid>
      <w:tr w:rsidR="0014423B" w:rsidRPr="009550B1" w:rsidTr="00B84AEA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/>
          </w:tcPr>
          <w:p w:rsidR="0014423B" w:rsidRPr="009550B1" w:rsidRDefault="0014423B" w:rsidP="00CD6AF1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1.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ΚΑΘΗΚΟΝΤΑ ΘΕΣΗΣ ΕΡΓΑΣΙΑΣ</w:t>
            </w:r>
          </w:p>
        </w:tc>
      </w:tr>
      <w:tr w:rsidR="0014423B" w:rsidRPr="00F83C07" w:rsidTr="00D05E3A">
        <w:trPr>
          <w:trHeight w:val="605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CD6AF1" w:rsidRPr="00CD6AF1" w:rsidRDefault="00CD6AF1" w:rsidP="00CD6AF1">
            <w:pPr>
              <w:spacing w:before="240" w:after="120"/>
              <w:ind w:left="34"/>
              <w:rPr>
                <w:rFonts w:ascii="Tahoma" w:hAnsi="Tahoma" w:cs="Tahoma"/>
                <w:b/>
                <w:bCs/>
                <w:color w:val="000080"/>
                <w:sz w:val="18"/>
                <w:szCs w:val="18"/>
                <w:lang w:val="en-US"/>
              </w:rPr>
            </w:pPr>
            <w:r w:rsidRPr="001E2D6E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Προε</w:t>
            </w: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τοιμασία και έκδοση προσκλήσεων</w:t>
            </w:r>
          </w:p>
          <w:p w:rsidR="00E1406C" w:rsidRPr="00A3239B" w:rsidRDefault="00E1406C" w:rsidP="00E1406C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CA594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διαμόρφωσης</w:t>
            </w:r>
            <w:r w:rsidRPr="00E61DA3">
              <w:rPr>
                <w:rFonts w:ascii="Tahoma" w:hAnsi="Tahoma" w:cs="Tahoma"/>
                <w:bCs/>
                <w:sz w:val="18"/>
                <w:szCs w:val="18"/>
              </w:rPr>
              <w:t xml:space="preserve"> της μεθοδολογίας και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εξειδίκευσης </w:t>
            </w:r>
            <w:r w:rsidRPr="00E61DA3">
              <w:rPr>
                <w:rFonts w:ascii="Tahoma" w:hAnsi="Tahoma" w:cs="Tahoma"/>
                <w:bCs/>
                <w:sz w:val="18"/>
                <w:szCs w:val="18"/>
              </w:rPr>
              <w:t>των κριτηρίων βάσει των οποίων επιλέγονται οι πράξεις για χρηματοδότηση από τους άξονες προτεραιότητας, τους θεματικούς στόχους και τις επενδυτικές προτεραιότητας του Ε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Π. </w:t>
            </w:r>
          </w:p>
          <w:p w:rsidR="00E1406C" w:rsidRPr="004D00A7" w:rsidRDefault="00E1406C" w:rsidP="00E1406C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την εισήγηση </w:t>
            </w:r>
            <w:r w:rsidRPr="00E61DA3">
              <w:rPr>
                <w:rFonts w:ascii="Tahoma" w:hAnsi="Tahoma" w:cs="Tahoma"/>
                <w:bCs/>
                <w:sz w:val="18"/>
                <w:szCs w:val="18"/>
              </w:rPr>
              <w:t xml:space="preserve">της μεθοδολογίας και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εξειδίκευσης </w:t>
            </w:r>
            <w:r w:rsidRPr="00E61DA3">
              <w:rPr>
                <w:rFonts w:ascii="Tahoma" w:hAnsi="Tahoma" w:cs="Tahoma"/>
                <w:bCs/>
                <w:sz w:val="18"/>
                <w:szCs w:val="18"/>
              </w:rPr>
              <w:t>των κριτηρίω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ν επιλογής των πράξεων στην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Επ.Πα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>. για έγκριση.</w:t>
            </w:r>
          </w:p>
          <w:p w:rsidR="00E1406C" w:rsidRDefault="00E1406C" w:rsidP="00E1406C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</w:t>
            </w:r>
            <w:r w:rsidRPr="00CA5945">
              <w:rPr>
                <w:rFonts w:ascii="Tahoma" w:hAnsi="Tahoma" w:cs="Tahoma"/>
                <w:bCs/>
                <w:sz w:val="18"/>
                <w:szCs w:val="18"/>
              </w:rPr>
              <w:t xml:space="preserve"> σύνταξης των προσκλήσεων για την υποβολή αιτήσεων χρηματοδότησης, στη βάση της «εξειδίκευσης της εφαρμογής του ΕΠ» και του ετήσιου προγραμματισμού των προσκλήσεων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  <w:p w:rsidR="00CA2889" w:rsidRPr="000939F9" w:rsidRDefault="00CA2889" w:rsidP="00CA2889">
            <w:pPr>
              <w:numPr>
                <w:ilvl w:val="3"/>
                <w:numId w:val="31"/>
              </w:numPr>
              <w:spacing w:before="120" w:after="120"/>
              <w:ind w:left="318" w:hanging="284"/>
              <w:textAlignment w:val="auto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0939F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Διασφάλιση της ορθής εξέτασης των σχεδίων προσκλήσεων που συντάσσουν οι Ενδιάμεσοι Φορείς στο πλαίσιο των αρμοδιοτήτων ή καθηκόντων που τους έχουν ανατεθεί (εφόσον προβλέπεται στη σχετική απόφαση ορισμού/ ανάθεσης), με εξαίρεση τα σχέδια προσκλήσεων που συντάσσουν οι ΕΥΔ που έχουν οριστεί ως ΕΦ.</w:t>
            </w:r>
          </w:p>
          <w:p w:rsidR="00E1406C" w:rsidRPr="00C07E0B" w:rsidRDefault="00E1406C" w:rsidP="00E1406C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</w:t>
            </w:r>
            <w:r w:rsidR="007E16E1" w:rsidRPr="007E16E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για </w:t>
            </w:r>
            <w:r w:rsidRPr="00AB55D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την έκδοση των προσκλήσεων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σχετικά με</w:t>
            </w:r>
            <w:r w:rsidRPr="00AB55D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την υποβολή αιτήσεων χρηματοδότησης από τους άξονες προτεραιότητας του ΕΠ που διαχειρίζεται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. </w:t>
            </w:r>
          </w:p>
          <w:p w:rsidR="00E1406C" w:rsidRDefault="00E1406C" w:rsidP="00E1406C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CA594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για την ορθή και έγκαιρη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δημοσιοποίηση των εγκεκριμένων προσκλήσεων και για τις ενέργειες/ υλικό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πληροφόρησης των</w:t>
            </w:r>
            <w:r w:rsidRPr="00C56537">
              <w:rPr>
                <w:rFonts w:ascii="Tahoma" w:hAnsi="Tahoma" w:cs="Tahoma"/>
                <w:bCs/>
                <w:sz w:val="18"/>
                <w:szCs w:val="18"/>
              </w:rPr>
              <w:t xml:space="preserve"> δυνητικ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ών</w:t>
            </w:r>
            <w:r w:rsidR="007E16E1" w:rsidRPr="007E16E1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Δ</w:t>
            </w:r>
            <w:r w:rsidRPr="00C56537">
              <w:rPr>
                <w:rFonts w:ascii="Tahoma" w:hAnsi="Tahoma" w:cs="Tahoma"/>
                <w:bCs/>
                <w:sz w:val="18"/>
                <w:szCs w:val="18"/>
              </w:rPr>
              <w:t>ικαιούχ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ων</w:t>
            </w:r>
            <w:r w:rsidR="007E16E1" w:rsidRPr="007E16E1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και του ευρύτερου κοινού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E1BBA" w:rsidRDefault="007E1BBA" w:rsidP="00E1406C">
            <w:pPr>
              <w:spacing w:before="24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8A4D93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Αξιολόγηση </w:t>
            </w: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 xml:space="preserve">και Ένταξη </w:t>
            </w:r>
            <w:r w:rsidRPr="008A4D93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Πράξεων</w:t>
            </w:r>
          </w:p>
          <w:p w:rsidR="00E1406C" w:rsidRPr="005C074E" w:rsidRDefault="00E1406C" w:rsidP="00E1406C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5C074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Διασφάλιση υποστήριξης για την αξιολόγηση των προτάσεων, εφόσον απαιτείται.</w:t>
            </w:r>
          </w:p>
          <w:p w:rsidR="0014423B" w:rsidRPr="00CA5945" w:rsidRDefault="0014423B" w:rsidP="00E1406C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sz w:val="18"/>
                <w:szCs w:val="18"/>
              </w:rPr>
            </w:pPr>
            <w:r w:rsidRPr="00CA5945">
              <w:rPr>
                <w:rFonts w:ascii="Tahoma" w:hAnsi="Tahoma" w:cs="Tahoma"/>
                <w:bCs/>
                <w:sz w:val="18"/>
                <w:szCs w:val="18"/>
              </w:rPr>
              <w:t xml:space="preserve">Εποπτεία διαδικασίας </w:t>
            </w:r>
            <w:r w:rsidR="00A10742">
              <w:rPr>
                <w:rFonts w:ascii="Tahoma" w:hAnsi="Tahoma" w:cs="Tahoma"/>
                <w:bCs/>
                <w:sz w:val="18"/>
                <w:szCs w:val="18"/>
              </w:rPr>
              <w:t xml:space="preserve">και ευθύνη </w:t>
            </w:r>
            <w:r w:rsidRPr="00CA5945">
              <w:rPr>
                <w:rFonts w:ascii="Tahoma" w:hAnsi="Tahoma" w:cs="Tahoma"/>
                <w:bCs/>
                <w:sz w:val="18"/>
                <w:szCs w:val="18"/>
              </w:rPr>
              <w:t xml:space="preserve">αξιολόγησης των προτάσεων των δυνητικών </w:t>
            </w:r>
            <w:r w:rsidR="00A10742">
              <w:rPr>
                <w:rFonts w:ascii="Tahoma" w:hAnsi="Tahoma" w:cs="Tahoma"/>
                <w:bCs/>
                <w:sz w:val="18"/>
                <w:szCs w:val="18"/>
              </w:rPr>
              <w:t>Δ</w:t>
            </w:r>
            <w:r w:rsidRPr="00CA5945">
              <w:rPr>
                <w:rFonts w:ascii="Tahoma" w:hAnsi="Tahoma" w:cs="Tahoma"/>
                <w:bCs/>
                <w:sz w:val="18"/>
                <w:szCs w:val="18"/>
              </w:rPr>
              <w:t>ικαιούχων βάσει των εγκεκριμένων κριτηρίων ένταξης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  <w:p w:rsidR="0014423B" w:rsidRPr="00E1406C" w:rsidRDefault="0014423B" w:rsidP="00E1406C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sz w:val="18"/>
                <w:szCs w:val="18"/>
              </w:rPr>
            </w:pPr>
            <w:r w:rsidRPr="00E1406C">
              <w:rPr>
                <w:rFonts w:ascii="Tahoma" w:hAnsi="Tahoma" w:cs="Tahoma"/>
                <w:bCs/>
                <w:sz w:val="18"/>
                <w:szCs w:val="18"/>
              </w:rPr>
              <w:t>Διασφάλιση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της ορθής και έγκαιρης αξιολόγησης </w:t>
            </w:r>
            <w:r w:rsidRPr="00CA594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των προτάσεων που υποβάλλονται </w:t>
            </w:r>
            <w:r w:rsidR="00E1406C" w:rsidRPr="00E1406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τήρηση προθεσμιών, συντονισμός εργασιών)</w:t>
            </w:r>
            <w:r w:rsidR="00B607A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E1406C" w:rsidRPr="00CA5945" w:rsidRDefault="00E1406C" w:rsidP="00E1406C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Εποπτεία και </w:t>
            </w:r>
            <w:r w:rsidRPr="00CA5945">
              <w:rPr>
                <w:rFonts w:ascii="Tahoma" w:hAnsi="Tahoma" w:cs="Tahoma"/>
                <w:bCs/>
                <w:sz w:val="18"/>
                <w:szCs w:val="18"/>
              </w:rPr>
              <w:t xml:space="preserve">συντονισμός ενεργειών </w:t>
            </w:r>
            <w:r w:rsidRPr="00CA594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για την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προετοιμασία των Α</w:t>
            </w:r>
            <w:r w:rsidRPr="00CA594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ποφάσεων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Ένταξης των Π</w:t>
            </w:r>
            <w:r w:rsidRPr="00CA594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ράξεων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εισήγηση. </w:t>
            </w:r>
          </w:p>
          <w:p w:rsidR="00E1406C" w:rsidRDefault="00E1406C" w:rsidP="00E1406C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5C074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για την ενημέρωση της αρμόδιας Μονάδας Β «Διαχείρισης Πράξεων» μετά την έκδοση των Αποφάσεων Ένταξης Πράξεων και τη δημοσιοποίησή τους στην ιστοσελίδα του ΕΠ.</w:t>
            </w:r>
          </w:p>
          <w:p w:rsidR="00E1406C" w:rsidRDefault="00E1406C" w:rsidP="00E1406C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C62F3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Μέριμνα για την υποβολή στην Ευρωπαϊκή Επιτροπή των απαιτούμενων για τα μεγάλα έργα πληροφοριών  σύμφωνα με τα άρθρα 101, 102 και 103 του Καν.1303/2013.</w:t>
            </w:r>
          </w:p>
          <w:p w:rsidR="007E1BBA" w:rsidRPr="00495F3D" w:rsidRDefault="007E1BBA" w:rsidP="007E1BBA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495F3D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Διοίκηση και Οργάνωση</w:t>
            </w:r>
          </w:p>
          <w:p w:rsidR="00E338BF" w:rsidRPr="00D4768D" w:rsidRDefault="007E1BBA" w:rsidP="00E338BF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4768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Υποστήριξη του ρόλου του Προϊσταμένου της ΕΥΔ</w:t>
            </w:r>
            <w:r w:rsidR="0039570B" w:rsidRPr="00D4768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E338BF" w:rsidRPr="00D4768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ή του Υποδιευθυντή Τομέα (όταν η θέση αυτή προβλέπεται στην ΥΑ της ΕΥΔ).</w:t>
            </w:r>
          </w:p>
          <w:p w:rsidR="007E1BBA" w:rsidRDefault="007E1BBA" w:rsidP="00E1406C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30E5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Σχεδιασμός, οργάνωση, συντονισμός εργασιών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της Μονάδας Α</w:t>
            </w:r>
            <w:r w:rsidR="0041151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E1BBA" w:rsidRDefault="007E1BBA" w:rsidP="00E1406C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Διοίκηση προσωπικού και κατανομή εργασιών στο προσωπικό της Μονάδας </w:t>
            </w:r>
            <w:r w:rsidRPr="005E303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λαμβάνοντας υπόψη τον όγκο της εργασίας και τις δεξιότητες των στελεχών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E1BBA" w:rsidRDefault="007E1BBA" w:rsidP="00E1406C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lastRenderedPageBreak/>
              <w:t>Δ</w:t>
            </w:r>
            <w:r w:rsidRPr="004A288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ιάγνωση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αποτύπωση των </w:t>
            </w:r>
            <w:r w:rsidRPr="004A288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αναγκών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εκπαίδευσης/ κατάρτισης</w:t>
            </w:r>
            <w:r w:rsidRPr="004A288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του προσωπικού της Μονάδας Α</w:t>
            </w:r>
            <w:r w:rsidR="0041151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7E1BBA" w:rsidRPr="00495F3D" w:rsidRDefault="007E1BBA" w:rsidP="00E1406C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495F3D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Άλλα καθήκοντα</w:t>
            </w:r>
          </w:p>
          <w:p w:rsidR="00411519" w:rsidRDefault="00411519" w:rsidP="00E1406C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61FF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Συνεργασία με ΕΑΣ και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ΕΕ και </w:t>
            </w:r>
            <w:r w:rsidRPr="00461FF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παροχή όλων των αναγκαίων πλ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ηροφοριών σε θέματα της Μονάδας Α1</w:t>
            </w:r>
            <w:r w:rsidRPr="00461FF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411519" w:rsidRPr="00461FFB" w:rsidRDefault="00411519" w:rsidP="00E1406C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6757C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 προς ΕΑΣ για λήψη</w:t>
            </w:r>
            <w:r w:rsidRPr="00EF235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μέτρων βελτίωσης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του συστήματος </w:t>
            </w:r>
            <w:r w:rsidRPr="00EF235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διαχείρισης και ελέγχου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14423B" w:rsidRPr="005F6CF9" w:rsidRDefault="0014423B" w:rsidP="00E1406C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5F6CF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για την τήρηση αρχείων των θεμάτων αρμοδιότητ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ας της Μονάδας Α1</w:t>
            </w:r>
            <w:r w:rsidR="00B607A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A10742" w:rsidRDefault="00A10742" w:rsidP="00A10742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Διασφ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άλιση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συλλογή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="00C979F1" w:rsidRPr="00C979F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έγκαιρη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καταχώρηση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στο ΟΠΣ των απαραίτητων δεδομένων που αφορούν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στις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αρμοδιότητ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ες της Μονάδας. </w:t>
            </w:r>
            <w:r w:rsidRPr="006C12B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την ακρίβεια, την ποιότητα και πληρότητα των στοιχείων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που καταχωρίζει</w:t>
            </w:r>
            <w:r w:rsidRPr="006C12B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στο ΟΠΣ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14423B" w:rsidRDefault="0014423B" w:rsidP="00E1406C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Μέριμνα για την έκδοση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όλ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ων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ων α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παραίτητ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ων εγγράφων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αποφάσε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ων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που προβλέπονται από το </w:t>
            </w:r>
            <w:r w:rsidR="004F365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ΣΔΕ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4F3659" w:rsidRDefault="004F3659" w:rsidP="004F3659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</w:t>
            </w:r>
            <w:r w:rsidRPr="007E2A2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υθύνη παροχής στοιχείων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που τηρούνται στη Μονάδα Α1 για τις ανάγκες των ελέγχων που διενεργούνται από ελεγκτικά όργανα στα πλαίσια του ΕΣΠΑ. </w:t>
            </w:r>
          </w:p>
          <w:p w:rsidR="0014423B" w:rsidRPr="00541B16" w:rsidRDefault="00AE61FA" w:rsidP="00E1406C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</w:t>
            </w:r>
            <w:r w:rsidR="0014423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εκ</w:t>
            </w:r>
            <w:r w:rsidR="0014423B" w:rsidRPr="00541B1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πόνησης μελετών, ερευνών, εμπειρογνωμοσυνών, εγχειριδίων διαδικασιών σχετικών με το αντικείμεν</w:t>
            </w:r>
            <w:r w:rsidR="00A1074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</w:t>
            </w:r>
            <w:r w:rsidR="00C979F1" w:rsidRPr="00C979F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14423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της Μονάδας</w:t>
            </w:r>
            <w:r w:rsidR="004F365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Α1</w:t>
            </w:r>
            <w:r w:rsidR="00B607A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  <w:p w:rsidR="004F3659" w:rsidRPr="00D937A5" w:rsidRDefault="004F3659" w:rsidP="004F3659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Θεματικά Δίκτυα, καθώς και σε Ε</w:t>
            </w:r>
            <w:r w:rsidRPr="00D937A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πιτροπές και Ομάδες Εργασίας που συγκροτούνται, κατά περίπτωση, στο πλαίσιο λειτουργίας της ΕΥ</w:t>
            </w:r>
            <w:r w:rsidR="00C979F1" w:rsidRPr="00C979F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Pr="00D937A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του ΕΣΠΑ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. </w:t>
            </w:r>
          </w:p>
          <w:p w:rsidR="0014423B" w:rsidRPr="00667E34" w:rsidRDefault="004F3659" w:rsidP="00E1406C">
            <w:pPr>
              <w:numPr>
                <w:ilvl w:val="3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937A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διεθνή και ευρωπαϊκά συνέδρια και συναντήσεις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:rsidR="0014423B" w:rsidRPr="00634A74" w:rsidRDefault="0014423B" w:rsidP="00763ED3"/>
    <w:p w:rsidR="00634A74" w:rsidRPr="00634A74" w:rsidRDefault="00634A74" w:rsidP="00763ED3"/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24"/>
      </w:tblGrid>
      <w:tr w:rsidR="0014423B" w:rsidRPr="009550B1" w:rsidTr="00B84AEA">
        <w:trPr>
          <w:trHeight w:val="405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/>
            <w:vAlign w:val="center"/>
          </w:tcPr>
          <w:p w:rsidR="0014423B" w:rsidRPr="009550B1" w:rsidRDefault="0014423B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2. ΣΧΕΣΕΙΣ ΣΥΝΕΡΓΑΣΙΑΣ</w:t>
            </w:r>
          </w:p>
        </w:tc>
      </w:tr>
      <w:tr w:rsidR="0014423B" w:rsidRPr="00371252" w:rsidTr="004F3659">
        <w:trPr>
          <w:trHeight w:val="2364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11519" w:rsidRPr="00E406E4" w:rsidRDefault="00411519" w:rsidP="004F3659">
            <w:pPr>
              <w:numPr>
                <w:ilvl w:val="3"/>
                <w:numId w:val="3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Υπηρεσίες </w:t>
            </w:r>
            <w:r w:rsidRPr="00E406E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Εθνική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E406E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Αρχή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E406E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Συντονισμού</w:t>
            </w:r>
          </w:p>
          <w:p w:rsidR="00411519" w:rsidRPr="00E406E4" w:rsidRDefault="00411519" w:rsidP="004F3659">
            <w:pPr>
              <w:numPr>
                <w:ilvl w:val="3"/>
                <w:numId w:val="3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E406E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Ευρωπαϊκή Επιτροπή</w:t>
            </w:r>
          </w:p>
          <w:p w:rsidR="00411519" w:rsidRPr="009D2C14" w:rsidRDefault="00411519" w:rsidP="004F3659">
            <w:pPr>
              <w:numPr>
                <w:ilvl w:val="3"/>
                <w:numId w:val="3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083D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Αρχή Πιστοποίησης</w:t>
            </w:r>
          </w:p>
          <w:p w:rsidR="00411519" w:rsidRPr="00E406E4" w:rsidRDefault="00411519" w:rsidP="004F3659">
            <w:pPr>
              <w:numPr>
                <w:ilvl w:val="3"/>
                <w:numId w:val="3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E406E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Επιτελικές Δομές Υπουργείων</w:t>
            </w:r>
          </w:p>
          <w:p w:rsidR="00411519" w:rsidRPr="00E406E4" w:rsidRDefault="00411519" w:rsidP="004F3659">
            <w:pPr>
              <w:numPr>
                <w:ilvl w:val="3"/>
                <w:numId w:val="3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Ενδιάμεσοι Φορείς </w:t>
            </w:r>
            <w:r w:rsidRPr="00E406E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του ΕΠ</w:t>
            </w:r>
          </w:p>
          <w:p w:rsidR="00411519" w:rsidRDefault="00411519" w:rsidP="004F3659">
            <w:pPr>
              <w:numPr>
                <w:ilvl w:val="3"/>
                <w:numId w:val="3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8226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Άλλες ΕΥΔ</w:t>
            </w:r>
          </w:p>
          <w:p w:rsidR="00411519" w:rsidRPr="00083DED" w:rsidRDefault="00411519" w:rsidP="004F3659">
            <w:pPr>
              <w:numPr>
                <w:ilvl w:val="3"/>
                <w:numId w:val="3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083D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ΕΔΕΛ</w:t>
            </w:r>
          </w:p>
          <w:p w:rsidR="0014423B" w:rsidRPr="004F3659" w:rsidRDefault="00411519" w:rsidP="004F3659">
            <w:pPr>
              <w:numPr>
                <w:ilvl w:val="3"/>
                <w:numId w:val="3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083DE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Άλλες ελεγκτικές Αρχές / φορείς</w:t>
            </w:r>
          </w:p>
        </w:tc>
      </w:tr>
    </w:tbl>
    <w:p w:rsidR="0014423B" w:rsidRDefault="0014423B" w:rsidP="00185550">
      <w:pPr>
        <w:rPr>
          <w:sz w:val="16"/>
          <w:szCs w:val="16"/>
          <w:lang w:val="en-US"/>
        </w:rPr>
      </w:pPr>
    </w:p>
    <w:p w:rsidR="00634A74" w:rsidRDefault="00634A74" w:rsidP="00185550">
      <w:pPr>
        <w:rPr>
          <w:sz w:val="16"/>
          <w:szCs w:val="16"/>
          <w:lang w:val="en-US"/>
        </w:rPr>
      </w:pPr>
      <w:bookmarkStart w:id="1" w:name="_GoBack"/>
      <w:bookmarkEnd w:id="1"/>
    </w:p>
    <w:p w:rsidR="00634A74" w:rsidRDefault="00634A74" w:rsidP="00185550">
      <w:pPr>
        <w:rPr>
          <w:sz w:val="16"/>
          <w:szCs w:val="16"/>
          <w:lang w:val="en-US"/>
        </w:rPr>
      </w:pPr>
    </w:p>
    <w:tbl>
      <w:tblPr>
        <w:tblW w:w="499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34"/>
      </w:tblGrid>
      <w:tr w:rsidR="0014423B" w:rsidRPr="009550B1" w:rsidTr="00B84AEA">
        <w:trPr>
          <w:trHeight w:val="35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/>
            <w:noWrap/>
            <w:vAlign w:val="center"/>
          </w:tcPr>
          <w:p w:rsidR="0014423B" w:rsidRPr="00C4474C" w:rsidRDefault="0014423B" w:rsidP="00881687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3.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ΠΡΟΣΟΝΤΑ ΚΑΛΥΨΗΣ ΘΕΣΗΣ ΕΡΓΑΣΙΑΣ</w:t>
            </w:r>
          </w:p>
        </w:tc>
      </w:tr>
      <w:tr w:rsidR="0014423B" w:rsidRPr="00F83C07" w:rsidTr="00E1406C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4423B" w:rsidRPr="00F83C07" w:rsidRDefault="0014423B" w:rsidP="00881687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ΠΡΟΣΟΝΤΑ:</w:t>
            </w:r>
          </w:p>
        </w:tc>
      </w:tr>
      <w:tr w:rsidR="0014423B" w:rsidRPr="00F83C07" w:rsidTr="00E1406C">
        <w:trPr>
          <w:trHeight w:val="2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4423B" w:rsidRPr="00E1406C" w:rsidRDefault="0014423B" w:rsidP="00E1406C">
            <w:pPr>
              <w:spacing w:before="120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E1406C">
              <w:rPr>
                <w:rFonts w:ascii="Tahoma" w:hAnsi="Tahoma" w:cs="Tahoma"/>
                <w:sz w:val="18"/>
                <w:szCs w:val="18"/>
                <w:u w:val="single"/>
              </w:rPr>
              <w:t>Τυπικά Προσόντα:</w:t>
            </w:r>
          </w:p>
          <w:p w:rsidR="0014423B" w:rsidRPr="00185550" w:rsidRDefault="0014423B" w:rsidP="00E1406C">
            <w:pPr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1. Πτυχίο ή δίπλωμα Α.Ε.Ι (ΠΕ</w:t>
            </w:r>
            <w:r w:rsidR="00C4474C" w:rsidRPr="00C4474C">
              <w:rPr>
                <w:rFonts w:ascii="Tahoma" w:hAnsi="Tahoma" w:cs="Tahoma"/>
                <w:sz w:val="18"/>
                <w:szCs w:val="18"/>
              </w:rPr>
              <w:t>/</w:t>
            </w:r>
            <w:r w:rsidR="00C4474C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 w:rsidRPr="00185550">
              <w:rPr>
                <w:rFonts w:ascii="Tahoma" w:hAnsi="Tahoma" w:cs="Tahoma"/>
                <w:sz w:val="18"/>
                <w:szCs w:val="18"/>
              </w:rPr>
              <w:t>) της ημεδαπής ή ισότιμου διπλώματος ιδρύματος της αλλοδαπής</w:t>
            </w:r>
          </w:p>
          <w:p w:rsidR="0014423B" w:rsidRPr="00185550" w:rsidRDefault="0014423B" w:rsidP="00E1406C">
            <w:pPr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2. Επαγγελματική εμπειρία:</w:t>
            </w:r>
          </w:p>
          <w:p w:rsidR="0014423B" w:rsidRPr="00185550" w:rsidRDefault="0014423B" w:rsidP="00E1406C">
            <w:pPr>
              <w:numPr>
                <w:ilvl w:val="0"/>
                <w:numId w:val="19"/>
              </w:numPr>
              <w:overflowPunct/>
              <w:autoSpaceDE/>
              <w:autoSpaceDN/>
              <w:adjustRightInd/>
              <w:ind w:hanging="357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8ετής για τους κατόχους πτυχίου ή διπλώματος της ημεδαπής ή ισότιμου ιδρύματος της αλλοδαπής</w:t>
            </w:r>
          </w:p>
          <w:p w:rsidR="0014423B" w:rsidRPr="00185550" w:rsidRDefault="0014423B" w:rsidP="00E1406C">
            <w:pPr>
              <w:numPr>
                <w:ilvl w:val="0"/>
                <w:numId w:val="19"/>
              </w:numPr>
              <w:overflowPunct/>
              <w:autoSpaceDE/>
              <w:autoSpaceDN/>
              <w:adjustRightInd/>
              <w:ind w:hanging="357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6ετής για τους κατόχους μεταπτυχιακού τίτλου της ημεδαπής ή αναγνωρισμένου όμοιου τίτλου της αλλοδαπής ετήσιας τουλάχιστον φοίτησης και για τους απόφοιτους της Εθνικής Σχολής Δημόσιας Διοίκησης</w:t>
            </w:r>
          </w:p>
          <w:p w:rsidR="0014423B" w:rsidRPr="00E1406C" w:rsidRDefault="0014423B" w:rsidP="00E1406C">
            <w:pPr>
              <w:numPr>
                <w:ilvl w:val="0"/>
                <w:numId w:val="19"/>
              </w:numPr>
              <w:overflowPunct/>
              <w:autoSpaceDE/>
              <w:autoSpaceDN/>
              <w:adjustRightInd/>
              <w:ind w:hanging="357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5ετής για τους κατόχους διδακτορικού διπλώματος της ημεδαπής ή ισότιμου της αλλοδαπής</w:t>
            </w:r>
          </w:p>
        </w:tc>
      </w:tr>
      <w:tr w:rsidR="00747799" w:rsidRPr="00F83C07" w:rsidTr="00E1406C">
        <w:trPr>
          <w:trHeight w:val="290"/>
        </w:trPr>
        <w:tc>
          <w:tcPr>
            <w:tcW w:w="5000" w:type="pct"/>
            <w:tcBorders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F3776" w:rsidRPr="00E1406C" w:rsidRDefault="004F3776" w:rsidP="00E1406C">
            <w:pPr>
              <w:overflowPunct/>
              <w:autoSpaceDE/>
              <w:autoSpaceDN/>
              <w:adjustRightInd/>
              <w:ind w:hanging="357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</w:p>
          <w:p w:rsidR="004F3776" w:rsidRPr="00E1406C" w:rsidRDefault="004F3776" w:rsidP="00E1406C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E1406C">
              <w:rPr>
                <w:rFonts w:ascii="Tahoma" w:hAnsi="Tahoma" w:cs="Tahoma"/>
                <w:sz w:val="18"/>
                <w:szCs w:val="18"/>
                <w:u w:val="single"/>
              </w:rPr>
              <w:t>Ουσιαστικά Προσόντα:</w:t>
            </w:r>
          </w:p>
          <w:p w:rsidR="00747799" w:rsidRPr="004F3776" w:rsidRDefault="004F3776" w:rsidP="00E1406C">
            <w:pPr>
              <w:numPr>
                <w:ilvl w:val="0"/>
                <w:numId w:val="21"/>
              </w:numPr>
              <w:ind w:hanging="357"/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Καλή γνώση ή/και εμπειρία επί των διαδικασιών διαχείρισης ή/και συντονισμού ή/και ελέγχου ή/και εφαρμογής κοινοτικών και αναπτυξιακών προγραμμάτων ή έργων, ή/και εκτέλεσης έργων του δημόσιου ή ιδιωτικού τομέα κατά προτίμηση στα θεματικά αντικείμενα του τομέα ευθύνης της Ε.Υ.</w:t>
            </w:r>
          </w:p>
          <w:p w:rsidR="004F3776" w:rsidRPr="00185550" w:rsidRDefault="004F3776" w:rsidP="00E1406C">
            <w:pPr>
              <w:numPr>
                <w:ilvl w:val="0"/>
                <w:numId w:val="21"/>
              </w:numPr>
              <w:ind w:hanging="357"/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Ικανότητα διοίκησης και οργάνωσης</w:t>
            </w:r>
          </w:p>
          <w:p w:rsidR="00747799" w:rsidRPr="00185550" w:rsidRDefault="00747799" w:rsidP="00E1406C">
            <w:pPr>
              <w:numPr>
                <w:ilvl w:val="0"/>
                <w:numId w:val="21"/>
              </w:numPr>
              <w:ind w:hanging="357"/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747799" w:rsidRPr="00185550" w:rsidRDefault="00747799" w:rsidP="00E1406C">
            <w:pPr>
              <w:numPr>
                <w:ilvl w:val="0"/>
                <w:numId w:val="21"/>
              </w:numPr>
              <w:ind w:hanging="357"/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 xml:space="preserve">Ικανότητα παρακίνησης υφισταμένων και εστίασης στο αποτέλεσμα </w:t>
            </w:r>
          </w:p>
          <w:p w:rsidR="00747799" w:rsidRPr="00185550" w:rsidRDefault="00747799" w:rsidP="00E1406C">
            <w:pPr>
              <w:numPr>
                <w:ilvl w:val="0"/>
                <w:numId w:val="21"/>
              </w:numPr>
              <w:ind w:hanging="357"/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Ικανότητα επικοινωνίας και ευελιξίας</w:t>
            </w:r>
          </w:p>
          <w:p w:rsidR="00747799" w:rsidRPr="00185550" w:rsidRDefault="00747799" w:rsidP="00E1406C">
            <w:pPr>
              <w:numPr>
                <w:ilvl w:val="0"/>
                <w:numId w:val="21"/>
              </w:numPr>
              <w:ind w:hanging="357"/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lastRenderedPageBreak/>
              <w:t>Καλή γνώση μίας ξένης κοινοτικής γλώσσας</w:t>
            </w:r>
          </w:p>
          <w:p w:rsidR="00747799" w:rsidRPr="00185550" w:rsidRDefault="00747799" w:rsidP="00E1406C">
            <w:pPr>
              <w:numPr>
                <w:ilvl w:val="0"/>
                <w:numId w:val="21"/>
              </w:numPr>
              <w:ind w:hanging="357"/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Ικανότητα χρήσης εφαρμογών αυτοματισμού γραφείου, υπηρεσιών Internet</w:t>
            </w:r>
          </w:p>
          <w:p w:rsidR="00747799" w:rsidRPr="00185550" w:rsidRDefault="00747799" w:rsidP="00E1406C">
            <w:pPr>
              <w:numPr>
                <w:ilvl w:val="0"/>
                <w:numId w:val="21"/>
              </w:numPr>
              <w:spacing w:after="120"/>
              <w:ind w:left="363" w:hanging="357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Ικανότητα αντίληψης ηλεκτρονικών εφαρμογών παρακολούθησης διαδικασιών δημόσιου τομέα (π.χ. ΟΠΣ, ΠΣΚΕ -Πληροφοριακό σύστημα κρατικών ενισχύσεων</w:t>
            </w:r>
          </w:p>
        </w:tc>
      </w:tr>
      <w:tr w:rsidR="0014423B" w:rsidRPr="00F83C07" w:rsidTr="00881687">
        <w:trPr>
          <w:trHeight w:val="2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4423B" w:rsidRPr="00185550" w:rsidRDefault="0014423B" w:rsidP="00881687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8555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lastRenderedPageBreak/>
              <w:t>Β.</w:t>
            </w:r>
            <w:r w:rsidR="00C4474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ΠΡΟΣΘΕΤΑ/ ΕΠΙΘΥΜΗΤΑ ΠΡΟΣΟΝΤΑ</w:t>
            </w:r>
            <w:r w:rsidRPr="0018555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14423B" w:rsidRPr="00371252" w:rsidTr="00E1406C">
        <w:trPr>
          <w:trHeight w:val="597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14423B" w:rsidRPr="00185550" w:rsidRDefault="00D4768D" w:rsidP="00E1406C">
            <w:pPr>
              <w:numPr>
                <w:ilvl w:val="0"/>
                <w:numId w:val="23"/>
              </w:numPr>
              <w:tabs>
                <w:tab w:val="left" w:pos="318"/>
              </w:tabs>
              <w:spacing w:before="120"/>
              <w:ind w:left="0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4423B" w:rsidRPr="00185550">
              <w:rPr>
                <w:rFonts w:ascii="Tahoma" w:hAnsi="Tahoma" w:cs="Tahoma"/>
                <w:sz w:val="18"/>
                <w:szCs w:val="18"/>
              </w:rPr>
              <w:t>Μεταπτυχιακές σπουδές κατά προτίμηση στα θεματικά αντικείμενα του τομέα ευθύνης της Ε.Υ.</w:t>
            </w:r>
          </w:p>
          <w:p w:rsidR="0014423B" w:rsidRPr="00185550" w:rsidRDefault="0014423B" w:rsidP="00E1406C">
            <w:pPr>
              <w:numPr>
                <w:ilvl w:val="0"/>
                <w:numId w:val="23"/>
              </w:numPr>
              <w:ind w:hanging="357"/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 xml:space="preserve">Γνώση δεύτερης ξένης κοινοτικής γλώσσας </w:t>
            </w:r>
          </w:p>
          <w:p w:rsidR="0014423B" w:rsidRPr="004B6E20" w:rsidRDefault="0014423B" w:rsidP="00E1406C">
            <w:pPr>
              <w:numPr>
                <w:ilvl w:val="0"/>
                <w:numId w:val="23"/>
              </w:numPr>
              <w:spacing w:after="120"/>
              <w:ind w:left="363" w:hanging="357"/>
              <w:rPr>
                <w:rFonts w:ascii="Tahoma" w:hAnsi="Tahoma" w:cs="Tahoma"/>
                <w:sz w:val="18"/>
                <w:szCs w:val="18"/>
              </w:rPr>
            </w:pPr>
            <w:r w:rsidRPr="00185550">
              <w:rPr>
                <w:rFonts w:ascii="Tahoma" w:hAnsi="Tahoma" w:cs="Tahoma"/>
                <w:sz w:val="18"/>
                <w:szCs w:val="18"/>
              </w:rPr>
              <w:t>Άσκηση αρμοδιοτήτων διοίκησης σε οποιοδήποτε επίπεδο</w:t>
            </w:r>
          </w:p>
        </w:tc>
      </w:tr>
    </w:tbl>
    <w:p w:rsidR="0014423B" w:rsidRDefault="0014423B" w:rsidP="00185550"/>
    <w:p w:rsidR="0014423B" w:rsidRDefault="0014423B" w:rsidP="00185550"/>
    <w:p w:rsidR="0014423B" w:rsidRPr="00185550" w:rsidRDefault="0014423B" w:rsidP="00763ED3"/>
    <w:sectPr w:rsidR="0014423B" w:rsidRPr="00185550" w:rsidSect="00E1406C">
      <w:headerReference w:type="default" r:id="rId11"/>
      <w:footerReference w:type="even" r:id="rId12"/>
      <w:footerReference w:type="default" r:id="rId13"/>
      <w:pgSz w:w="11906" w:h="16838"/>
      <w:pgMar w:top="1440" w:right="1021" w:bottom="1440" w:left="1247" w:header="709" w:footer="23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33B" w:rsidRDefault="0061333B" w:rsidP="002B6EB3">
      <w:r>
        <w:separator/>
      </w:r>
    </w:p>
  </w:endnote>
  <w:endnote w:type="continuationSeparator" w:id="0">
    <w:p w:rsidR="0061333B" w:rsidRDefault="0061333B" w:rsidP="002B6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23B" w:rsidRDefault="000A4690" w:rsidP="00803B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4423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423B" w:rsidRDefault="0014423B" w:rsidP="00624D0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E1406C" w:rsidRPr="00662F0B" w:rsidTr="003D6B7D">
      <w:trPr>
        <w:jc w:val="center"/>
      </w:trPr>
      <w:tc>
        <w:tcPr>
          <w:tcW w:w="3383" w:type="dxa"/>
          <w:shd w:val="clear" w:color="auto" w:fill="auto"/>
        </w:tcPr>
        <w:p w:rsidR="00E1406C" w:rsidRPr="00662F0B" w:rsidRDefault="00E1406C" w:rsidP="003D6B7D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662F0B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E1406C" w:rsidRPr="00662F0B" w:rsidRDefault="00E1406C" w:rsidP="00634A74">
          <w:pPr>
            <w:rPr>
              <w:rFonts w:ascii="Tahoma" w:hAnsi="Tahoma" w:cs="Tahoma"/>
              <w:bCs/>
              <w:sz w:val="16"/>
              <w:szCs w:val="16"/>
            </w:rPr>
          </w:pPr>
          <w:proofErr w:type="spellStart"/>
          <w:r w:rsidRPr="00662F0B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634A74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 w:rsidR="00A10742">
            <w:rPr>
              <w:rFonts w:ascii="Tahoma" w:hAnsi="Tahoma" w:cs="Tahoma"/>
              <w:bCs/>
              <w:sz w:val="16"/>
              <w:szCs w:val="16"/>
            </w:rPr>
            <w:t>.</w:t>
          </w:r>
          <w:r w:rsidR="00634A74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 w:rsidR="00A10742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E1406C" w:rsidRPr="00662F0B" w:rsidRDefault="00E1406C" w:rsidP="003D6B7D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="000A4690" w:rsidRPr="00662F0B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662F0B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0A4690" w:rsidRPr="00662F0B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634A74">
            <w:rPr>
              <w:rFonts w:ascii="Tahoma" w:hAnsi="Tahoma" w:cs="Tahoma"/>
              <w:bCs/>
              <w:noProof/>
              <w:sz w:val="16"/>
              <w:szCs w:val="16"/>
            </w:rPr>
            <w:t>3</w:t>
          </w:r>
          <w:r w:rsidR="000A4690" w:rsidRPr="00662F0B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189" w:type="dxa"/>
          <w:shd w:val="clear" w:color="auto" w:fill="auto"/>
          <w:vAlign w:val="center"/>
        </w:tcPr>
        <w:p w:rsidR="00E1406C" w:rsidRPr="00662F0B" w:rsidRDefault="00E1406C" w:rsidP="003D6B7D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7DCFF55D" wp14:editId="2E04FD6D">
                <wp:extent cx="619125" cy="371475"/>
                <wp:effectExtent l="0" t="0" r="9525" b="9525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1406C" w:rsidRDefault="00E1406C" w:rsidP="00E1406C">
    <w:pPr>
      <w:pStyle w:val="Footer"/>
      <w:ind w:right="360"/>
    </w:pPr>
  </w:p>
  <w:p w:rsidR="0014423B" w:rsidRDefault="0014423B" w:rsidP="00F3350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33B" w:rsidRDefault="0061333B" w:rsidP="002B6EB3">
      <w:r>
        <w:separator/>
      </w:r>
    </w:p>
  </w:footnote>
  <w:footnote w:type="continuationSeparator" w:id="0">
    <w:p w:rsidR="0061333B" w:rsidRDefault="0061333B" w:rsidP="002B6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64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943634"/>
      <w:tblLayout w:type="fixed"/>
      <w:tblLook w:val="0000" w:firstRow="0" w:lastRow="0" w:firstColumn="0" w:lastColumn="0" w:noHBand="0" w:noVBand="0"/>
    </w:tblPr>
    <w:tblGrid>
      <w:gridCol w:w="9783"/>
    </w:tblGrid>
    <w:tr w:rsidR="0014423B" w:rsidRPr="00F40948" w:rsidTr="00B84AEA">
      <w:trPr>
        <w:trHeight w:val="159"/>
      </w:trPr>
      <w:tc>
        <w:tcPr>
          <w:tcW w:w="5000" w:type="pct"/>
          <w:shd w:val="clear" w:color="auto" w:fill="943634"/>
        </w:tcPr>
        <w:p w:rsidR="0014423B" w:rsidRPr="00DA4FB1" w:rsidRDefault="0014423B" w:rsidP="00B20275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DA4FB1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ΠΕΡΙΓΡΑΜΜΑΤΑ 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>ΘΕΣΕΩΝ ΕΡΓΑΣΙΑΣ για τις ΕΥΔ των ΤΕΠ 2014-2020</w:t>
          </w:r>
        </w:p>
      </w:tc>
    </w:tr>
  </w:tbl>
  <w:p w:rsidR="0014423B" w:rsidRPr="00E47ADD" w:rsidRDefault="0014423B" w:rsidP="0072447A">
    <w:pPr>
      <w:rPr>
        <w:rFonts w:ascii="Tahoma" w:hAnsi="Tahoma" w:cs="Tahoma"/>
        <w:sz w:val="16"/>
        <w:szCs w:val="16"/>
      </w:rPr>
    </w:pPr>
  </w:p>
  <w:tbl>
    <w:tblPr>
      <w:tblW w:w="4963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943634"/>
      <w:tblLayout w:type="fixed"/>
      <w:tblLook w:val="0000" w:firstRow="0" w:lastRow="0" w:firstColumn="0" w:lastColumn="0" w:noHBand="0" w:noVBand="0"/>
    </w:tblPr>
    <w:tblGrid>
      <w:gridCol w:w="9781"/>
    </w:tblGrid>
    <w:tr w:rsidR="0014423B" w:rsidRPr="00BA2F92" w:rsidTr="00E1406C">
      <w:trPr>
        <w:trHeight w:val="332"/>
      </w:trPr>
      <w:tc>
        <w:tcPr>
          <w:tcW w:w="5000" w:type="pct"/>
          <w:shd w:val="clear" w:color="auto" w:fill="943634"/>
          <w:noWrap/>
          <w:vAlign w:val="center"/>
        </w:tcPr>
        <w:p w:rsidR="0014423B" w:rsidRPr="00DA4FB1" w:rsidRDefault="0014423B" w:rsidP="000939F9">
          <w:pPr>
            <w:jc w:val="left"/>
            <w:rPr>
              <w:rFonts w:ascii="Tahoma" w:hAnsi="Tahoma" w:cs="Tahoma"/>
              <w:b/>
              <w:bCs/>
              <w:color w:val="FFFFFF"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Θ.Ε </w:t>
          </w:r>
          <w:r w:rsidR="00E1406C" w:rsidRPr="00E1406C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6</w:t>
          </w:r>
          <w:r w:rsidRPr="00345816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: </w:t>
          </w: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Προϊστάμενος Μονάδας Α1</w:t>
          </w:r>
          <w:r w:rsidR="000939F9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: Αξιολόγησης και Επιλογής Πράξεων</w:t>
          </w: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                                              2</w:t>
          </w:r>
          <w:r w:rsidRPr="00345816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α</w:t>
          </w: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1</w:t>
          </w:r>
          <w:r w:rsidRPr="00DA4FB1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ab/>
          </w:r>
        </w:p>
      </w:tc>
    </w:tr>
  </w:tbl>
  <w:p w:rsidR="0014423B" w:rsidRPr="00E47ADD" w:rsidRDefault="0014423B" w:rsidP="002B6EB3">
    <w:pPr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63BE"/>
    <w:multiLevelType w:val="hybridMultilevel"/>
    <w:tmpl w:val="C7F6B7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D3570"/>
    <w:multiLevelType w:val="hybridMultilevel"/>
    <w:tmpl w:val="9A567D3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A87934"/>
    <w:multiLevelType w:val="hybridMultilevel"/>
    <w:tmpl w:val="B8A89682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0CDB5A61"/>
    <w:multiLevelType w:val="hybridMultilevel"/>
    <w:tmpl w:val="ED7C4220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0DDC7283"/>
    <w:multiLevelType w:val="hybridMultilevel"/>
    <w:tmpl w:val="DC1016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5F5C39"/>
    <w:multiLevelType w:val="multilevel"/>
    <w:tmpl w:val="4D40E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>
    <w:nsid w:val="152029DC"/>
    <w:multiLevelType w:val="hybridMultilevel"/>
    <w:tmpl w:val="64F2FF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8050D"/>
    <w:multiLevelType w:val="hybridMultilevel"/>
    <w:tmpl w:val="BAA28744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91C0BCC"/>
    <w:multiLevelType w:val="hybridMultilevel"/>
    <w:tmpl w:val="F3C8FC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0E31F8"/>
    <w:multiLevelType w:val="hybridMultilevel"/>
    <w:tmpl w:val="5A68D2B2"/>
    <w:lvl w:ilvl="0" w:tplc="9E2EFA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B504A6"/>
    <w:multiLevelType w:val="multilevel"/>
    <w:tmpl w:val="4D40E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1D713D28"/>
    <w:multiLevelType w:val="hybridMultilevel"/>
    <w:tmpl w:val="E82EDC92"/>
    <w:lvl w:ilvl="0" w:tplc="0408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FD77AE"/>
    <w:multiLevelType w:val="hybridMultilevel"/>
    <w:tmpl w:val="638082C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F1D4B9A"/>
    <w:multiLevelType w:val="hybridMultilevel"/>
    <w:tmpl w:val="159C51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18C3362"/>
    <w:multiLevelType w:val="multilevel"/>
    <w:tmpl w:val="A016F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9D57BCE"/>
    <w:multiLevelType w:val="hybridMultilevel"/>
    <w:tmpl w:val="150CD08C"/>
    <w:lvl w:ilvl="0" w:tplc="17880B2A">
      <w:start w:val="1"/>
      <w:numFmt w:val="decimal"/>
      <w:lvlText w:val="%1."/>
      <w:lvlJc w:val="left"/>
      <w:pPr>
        <w:ind w:left="360" w:hanging="360"/>
      </w:pPr>
      <w:rPr>
        <w:rFonts w:ascii="Tahoma" w:eastAsia="Calibri" w:hAnsi="Tahoma" w:cs="Tahoma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101F55"/>
    <w:multiLevelType w:val="hybridMultilevel"/>
    <w:tmpl w:val="8BD625D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2FD454F"/>
    <w:multiLevelType w:val="hybridMultilevel"/>
    <w:tmpl w:val="64325040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39106175"/>
    <w:multiLevelType w:val="hybridMultilevel"/>
    <w:tmpl w:val="FDFAED0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96C12D5"/>
    <w:multiLevelType w:val="hybridMultilevel"/>
    <w:tmpl w:val="EE0245C2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F254045"/>
    <w:multiLevelType w:val="hybridMultilevel"/>
    <w:tmpl w:val="F7A2928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5CC5CC6"/>
    <w:multiLevelType w:val="hybridMultilevel"/>
    <w:tmpl w:val="10445E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6A5E48"/>
    <w:multiLevelType w:val="hybridMultilevel"/>
    <w:tmpl w:val="56706608"/>
    <w:lvl w:ilvl="0" w:tplc="E8549DF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1C4C73"/>
    <w:multiLevelType w:val="hybridMultilevel"/>
    <w:tmpl w:val="4CD4F8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5D4567CE"/>
    <w:multiLevelType w:val="hybridMultilevel"/>
    <w:tmpl w:val="4760978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B880C06"/>
    <w:multiLevelType w:val="hybridMultilevel"/>
    <w:tmpl w:val="21262542"/>
    <w:lvl w:ilvl="0" w:tplc="0408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BE215E9"/>
    <w:multiLevelType w:val="hybridMultilevel"/>
    <w:tmpl w:val="614E7DE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A610DC"/>
    <w:multiLevelType w:val="hybridMultilevel"/>
    <w:tmpl w:val="EA88F9C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40709A0"/>
    <w:multiLevelType w:val="hybridMultilevel"/>
    <w:tmpl w:val="D5F6EB7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18"/>
  </w:num>
  <w:num w:numId="4">
    <w:abstractNumId w:val="21"/>
  </w:num>
  <w:num w:numId="5">
    <w:abstractNumId w:val="6"/>
  </w:num>
  <w:num w:numId="6">
    <w:abstractNumId w:val="1"/>
  </w:num>
  <w:num w:numId="7">
    <w:abstractNumId w:val="3"/>
  </w:num>
  <w:num w:numId="8">
    <w:abstractNumId w:val="18"/>
  </w:num>
  <w:num w:numId="9">
    <w:abstractNumId w:val="17"/>
  </w:num>
  <w:num w:numId="10">
    <w:abstractNumId w:val="20"/>
  </w:num>
  <w:num w:numId="11">
    <w:abstractNumId w:val="12"/>
  </w:num>
  <w:num w:numId="12">
    <w:abstractNumId w:val="23"/>
  </w:num>
  <w:num w:numId="13">
    <w:abstractNumId w:val="10"/>
  </w:num>
  <w:num w:numId="14">
    <w:abstractNumId w:val="7"/>
  </w:num>
  <w:num w:numId="15">
    <w:abstractNumId w:val="5"/>
  </w:num>
  <w:num w:numId="16">
    <w:abstractNumId w:val="14"/>
  </w:num>
  <w:num w:numId="17">
    <w:abstractNumId w:val="28"/>
  </w:num>
  <w:num w:numId="18">
    <w:abstractNumId w:val="16"/>
  </w:num>
  <w:num w:numId="19">
    <w:abstractNumId w:val="19"/>
  </w:num>
  <w:num w:numId="20">
    <w:abstractNumId w:val="4"/>
  </w:num>
  <w:num w:numId="21">
    <w:abstractNumId w:val="11"/>
  </w:num>
  <w:num w:numId="22">
    <w:abstractNumId w:val="0"/>
  </w:num>
  <w:num w:numId="23">
    <w:abstractNumId w:val="9"/>
  </w:num>
  <w:num w:numId="24">
    <w:abstractNumId w:val="8"/>
  </w:num>
  <w:num w:numId="25">
    <w:abstractNumId w:val="24"/>
  </w:num>
  <w:num w:numId="26">
    <w:abstractNumId w:val="26"/>
  </w:num>
  <w:num w:numId="27">
    <w:abstractNumId w:val="13"/>
  </w:num>
  <w:num w:numId="28">
    <w:abstractNumId w:val="27"/>
  </w:num>
  <w:num w:numId="29">
    <w:abstractNumId w:val="25"/>
  </w:num>
  <w:num w:numId="30">
    <w:abstractNumId w:val="15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ED3"/>
    <w:rsid w:val="0001684A"/>
    <w:rsid w:val="00024E50"/>
    <w:rsid w:val="000267B6"/>
    <w:rsid w:val="00040BA1"/>
    <w:rsid w:val="00047403"/>
    <w:rsid w:val="00060478"/>
    <w:rsid w:val="00061F4F"/>
    <w:rsid w:val="0008078E"/>
    <w:rsid w:val="000823A5"/>
    <w:rsid w:val="00087CA0"/>
    <w:rsid w:val="000939F9"/>
    <w:rsid w:val="00093E48"/>
    <w:rsid w:val="000A4690"/>
    <w:rsid w:val="000D4C7C"/>
    <w:rsid w:val="000E0754"/>
    <w:rsid w:val="000E6753"/>
    <w:rsid w:val="000F1F68"/>
    <w:rsid w:val="000F7EE2"/>
    <w:rsid w:val="00126CD6"/>
    <w:rsid w:val="001418E0"/>
    <w:rsid w:val="0014423B"/>
    <w:rsid w:val="00164E29"/>
    <w:rsid w:val="001807F2"/>
    <w:rsid w:val="00181451"/>
    <w:rsid w:val="00181FF7"/>
    <w:rsid w:val="00185550"/>
    <w:rsid w:val="001B049F"/>
    <w:rsid w:val="001B3C49"/>
    <w:rsid w:val="001B421A"/>
    <w:rsid w:val="001D56DA"/>
    <w:rsid w:val="001F3B48"/>
    <w:rsid w:val="00222009"/>
    <w:rsid w:val="0023354A"/>
    <w:rsid w:val="00237FF0"/>
    <w:rsid w:val="002621B0"/>
    <w:rsid w:val="00270080"/>
    <w:rsid w:val="0028184F"/>
    <w:rsid w:val="00285979"/>
    <w:rsid w:val="002868C9"/>
    <w:rsid w:val="00286A4D"/>
    <w:rsid w:val="002A21C9"/>
    <w:rsid w:val="002A4074"/>
    <w:rsid w:val="002A5EA6"/>
    <w:rsid w:val="002B04BF"/>
    <w:rsid w:val="002B6EB3"/>
    <w:rsid w:val="002B7E02"/>
    <w:rsid w:val="002C1E2E"/>
    <w:rsid w:val="002D1276"/>
    <w:rsid w:val="002D1AAB"/>
    <w:rsid w:val="002E4185"/>
    <w:rsid w:val="002E48F1"/>
    <w:rsid w:val="002F2249"/>
    <w:rsid w:val="002F3686"/>
    <w:rsid w:val="00300E56"/>
    <w:rsid w:val="003040D6"/>
    <w:rsid w:val="0032425E"/>
    <w:rsid w:val="003246DB"/>
    <w:rsid w:val="00332656"/>
    <w:rsid w:val="00335FD1"/>
    <w:rsid w:val="003379BE"/>
    <w:rsid w:val="00345816"/>
    <w:rsid w:val="00347097"/>
    <w:rsid w:val="00352D03"/>
    <w:rsid w:val="00360740"/>
    <w:rsid w:val="00361E91"/>
    <w:rsid w:val="00363433"/>
    <w:rsid w:val="00371252"/>
    <w:rsid w:val="00371D54"/>
    <w:rsid w:val="00375A07"/>
    <w:rsid w:val="00384F83"/>
    <w:rsid w:val="0039570B"/>
    <w:rsid w:val="003B31A2"/>
    <w:rsid w:val="003D1DA3"/>
    <w:rsid w:val="003E3DE0"/>
    <w:rsid w:val="00411519"/>
    <w:rsid w:val="004136A7"/>
    <w:rsid w:val="00421943"/>
    <w:rsid w:val="00435378"/>
    <w:rsid w:val="00440B7A"/>
    <w:rsid w:val="0044599F"/>
    <w:rsid w:val="004459CD"/>
    <w:rsid w:val="00447B60"/>
    <w:rsid w:val="00457D39"/>
    <w:rsid w:val="004671D0"/>
    <w:rsid w:val="00475CB9"/>
    <w:rsid w:val="004851AE"/>
    <w:rsid w:val="004914DC"/>
    <w:rsid w:val="00492978"/>
    <w:rsid w:val="00494A11"/>
    <w:rsid w:val="004A2889"/>
    <w:rsid w:val="004A45D9"/>
    <w:rsid w:val="004B2E5E"/>
    <w:rsid w:val="004B6E20"/>
    <w:rsid w:val="004D11B2"/>
    <w:rsid w:val="004D705C"/>
    <w:rsid w:val="004F3659"/>
    <w:rsid w:val="004F3776"/>
    <w:rsid w:val="005044B5"/>
    <w:rsid w:val="00510847"/>
    <w:rsid w:val="00521481"/>
    <w:rsid w:val="00541B16"/>
    <w:rsid w:val="00560273"/>
    <w:rsid w:val="00560C53"/>
    <w:rsid w:val="0056794F"/>
    <w:rsid w:val="0058309B"/>
    <w:rsid w:val="0058389C"/>
    <w:rsid w:val="00593CE6"/>
    <w:rsid w:val="005977FE"/>
    <w:rsid w:val="005A750B"/>
    <w:rsid w:val="005A788F"/>
    <w:rsid w:val="005C7A84"/>
    <w:rsid w:val="005C7C11"/>
    <w:rsid w:val="005D4108"/>
    <w:rsid w:val="005E29C9"/>
    <w:rsid w:val="005E303C"/>
    <w:rsid w:val="005E4E4B"/>
    <w:rsid w:val="005E5FFB"/>
    <w:rsid w:val="005F3915"/>
    <w:rsid w:val="005F6CF9"/>
    <w:rsid w:val="0061333B"/>
    <w:rsid w:val="00617F95"/>
    <w:rsid w:val="00624D09"/>
    <w:rsid w:val="00624FBC"/>
    <w:rsid w:val="0063286D"/>
    <w:rsid w:val="00634A74"/>
    <w:rsid w:val="0064334E"/>
    <w:rsid w:val="00667E34"/>
    <w:rsid w:val="00677710"/>
    <w:rsid w:val="00692452"/>
    <w:rsid w:val="00694D7D"/>
    <w:rsid w:val="006971F2"/>
    <w:rsid w:val="006A6CB1"/>
    <w:rsid w:val="006A7743"/>
    <w:rsid w:val="006C12BF"/>
    <w:rsid w:val="006C3C2A"/>
    <w:rsid w:val="006D47CB"/>
    <w:rsid w:val="006E5525"/>
    <w:rsid w:val="006F6690"/>
    <w:rsid w:val="0070481A"/>
    <w:rsid w:val="0070484A"/>
    <w:rsid w:val="007077C2"/>
    <w:rsid w:val="00715218"/>
    <w:rsid w:val="0071753E"/>
    <w:rsid w:val="00721E6C"/>
    <w:rsid w:val="007238E8"/>
    <w:rsid w:val="0072447A"/>
    <w:rsid w:val="00730E57"/>
    <w:rsid w:val="007368FD"/>
    <w:rsid w:val="00740A2A"/>
    <w:rsid w:val="00745EA4"/>
    <w:rsid w:val="0074767B"/>
    <w:rsid w:val="00747799"/>
    <w:rsid w:val="00750BDE"/>
    <w:rsid w:val="00760FE7"/>
    <w:rsid w:val="00763ED3"/>
    <w:rsid w:val="00764450"/>
    <w:rsid w:val="00767E56"/>
    <w:rsid w:val="007A199E"/>
    <w:rsid w:val="007B0C63"/>
    <w:rsid w:val="007C0AEA"/>
    <w:rsid w:val="007C4136"/>
    <w:rsid w:val="007C78C5"/>
    <w:rsid w:val="007D79B3"/>
    <w:rsid w:val="007E16E1"/>
    <w:rsid w:val="007E1BBA"/>
    <w:rsid w:val="007E2A23"/>
    <w:rsid w:val="007E60B6"/>
    <w:rsid w:val="007E7CD6"/>
    <w:rsid w:val="007F1111"/>
    <w:rsid w:val="007F542B"/>
    <w:rsid w:val="00803B83"/>
    <w:rsid w:val="008059C4"/>
    <w:rsid w:val="00831CD1"/>
    <w:rsid w:val="0084255D"/>
    <w:rsid w:val="0084317A"/>
    <w:rsid w:val="00844FCF"/>
    <w:rsid w:val="008652B6"/>
    <w:rsid w:val="0087186A"/>
    <w:rsid w:val="00874615"/>
    <w:rsid w:val="00880E46"/>
    <w:rsid w:val="00881687"/>
    <w:rsid w:val="00890BF0"/>
    <w:rsid w:val="008A21AC"/>
    <w:rsid w:val="008A3A11"/>
    <w:rsid w:val="008C2C00"/>
    <w:rsid w:val="008E7C65"/>
    <w:rsid w:val="008F4385"/>
    <w:rsid w:val="00924F45"/>
    <w:rsid w:val="009322C9"/>
    <w:rsid w:val="00945BD2"/>
    <w:rsid w:val="009550B1"/>
    <w:rsid w:val="00966C1B"/>
    <w:rsid w:val="009908C9"/>
    <w:rsid w:val="00992A39"/>
    <w:rsid w:val="009B0B7E"/>
    <w:rsid w:val="009E474C"/>
    <w:rsid w:val="009E6788"/>
    <w:rsid w:val="00A05B88"/>
    <w:rsid w:val="00A10742"/>
    <w:rsid w:val="00A15A9A"/>
    <w:rsid w:val="00A314B3"/>
    <w:rsid w:val="00A32128"/>
    <w:rsid w:val="00A33B85"/>
    <w:rsid w:val="00A358DA"/>
    <w:rsid w:val="00A40657"/>
    <w:rsid w:val="00A8571C"/>
    <w:rsid w:val="00A95F3F"/>
    <w:rsid w:val="00AB0182"/>
    <w:rsid w:val="00AB6697"/>
    <w:rsid w:val="00AE2DBB"/>
    <w:rsid w:val="00AE61FA"/>
    <w:rsid w:val="00AF3EB2"/>
    <w:rsid w:val="00B00165"/>
    <w:rsid w:val="00B005D9"/>
    <w:rsid w:val="00B20275"/>
    <w:rsid w:val="00B23E30"/>
    <w:rsid w:val="00B27E8A"/>
    <w:rsid w:val="00B36ECD"/>
    <w:rsid w:val="00B453F4"/>
    <w:rsid w:val="00B607AB"/>
    <w:rsid w:val="00B67334"/>
    <w:rsid w:val="00B84AEA"/>
    <w:rsid w:val="00B91164"/>
    <w:rsid w:val="00BA0981"/>
    <w:rsid w:val="00BA28BC"/>
    <w:rsid w:val="00BA2F92"/>
    <w:rsid w:val="00BA4864"/>
    <w:rsid w:val="00BB31BD"/>
    <w:rsid w:val="00BC5565"/>
    <w:rsid w:val="00BD247D"/>
    <w:rsid w:val="00BE11DD"/>
    <w:rsid w:val="00BE650B"/>
    <w:rsid w:val="00BF23BE"/>
    <w:rsid w:val="00C02DF9"/>
    <w:rsid w:val="00C27EAB"/>
    <w:rsid w:val="00C4474C"/>
    <w:rsid w:val="00C45F7B"/>
    <w:rsid w:val="00C462D6"/>
    <w:rsid w:val="00C526EF"/>
    <w:rsid w:val="00C5322E"/>
    <w:rsid w:val="00C54B47"/>
    <w:rsid w:val="00C63100"/>
    <w:rsid w:val="00C64A6C"/>
    <w:rsid w:val="00C75C1A"/>
    <w:rsid w:val="00C8615F"/>
    <w:rsid w:val="00C979F1"/>
    <w:rsid w:val="00CA2889"/>
    <w:rsid w:val="00CA4DFD"/>
    <w:rsid w:val="00CA5945"/>
    <w:rsid w:val="00CC6822"/>
    <w:rsid w:val="00CD6AF1"/>
    <w:rsid w:val="00CE435C"/>
    <w:rsid w:val="00CE6A08"/>
    <w:rsid w:val="00CE7F31"/>
    <w:rsid w:val="00CF013B"/>
    <w:rsid w:val="00D05E3A"/>
    <w:rsid w:val="00D4768D"/>
    <w:rsid w:val="00D63145"/>
    <w:rsid w:val="00D91606"/>
    <w:rsid w:val="00DA330E"/>
    <w:rsid w:val="00DA4FB1"/>
    <w:rsid w:val="00DA6E0B"/>
    <w:rsid w:val="00DD0F2C"/>
    <w:rsid w:val="00DD4A2A"/>
    <w:rsid w:val="00DE7C14"/>
    <w:rsid w:val="00E02E28"/>
    <w:rsid w:val="00E03D23"/>
    <w:rsid w:val="00E105E3"/>
    <w:rsid w:val="00E1406C"/>
    <w:rsid w:val="00E14D10"/>
    <w:rsid w:val="00E17D1B"/>
    <w:rsid w:val="00E234EF"/>
    <w:rsid w:val="00E27763"/>
    <w:rsid w:val="00E325A7"/>
    <w:rsid w:val="00E338BF"/>
    <w:rsid w:val="00E42B95"/>
    <w:rsid w:val="00E452E3"/>
    <w:rsid w:val="00E45C71"/>
    <w:rsid w:val="00E47ADD"/>
    <w:rsid w:val="00E610E9"/>
    <w:rsid w:val="00E61DA3"/>
    <w:rsid w:val="00E67F75"/>
    <w:rsid w:val="00E80163"/>
    <w:rsid w:val="00EA1325"/>
    <w:rsid w:val="00EA2AA2"/>
    <w:rsid w:val="00EB29AA"/>
    <w:rsid w:val="00EB7865"/>
    <w:rsid w:val="00EC2CF4"/>
    <w:rsid w:val="00ED0BD1"/>
    <w:rsid w:val="00EE1D6C"/>
    <w:rsid w:val="00EF0E60"/>
    <w:rsid w:val="00EF3299"/>
    <w:rsid w:val="00F06143"/>
    <w:rsid w:val="00F15822"/>
    <w:rsid w:val="00F20748"/>
    <w:rsid w:val="00F27C0F"/>
    <w:rsid w:val="00F3350B"/>
    <w:rsid w:val="00F34D8E"/>
    <w:rsid w:val="00F35FC7"/>
    <w:rsid w:val="00F40948"/>
    <w:rsid w:val="00F504F6"/>
    <w:rsid w:val="00F67451"/>
    <w:rsid w:val="00F83C07"/>
    <w:rsid w:val="00F83F19"/>
    <w:rsid w:val="00FC49BF"/>
    <w:rsid w:val="00FD0CEF"/>
    <w:rsid w:val="00FD7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footer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763ED3"/>
    <w:rPr>
      <w:rFonts w:ascii="Courier New" w:hAnsi="Courier New"/>
      <w:sz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rsid w:val="00F15822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F15822"/>
    <w:rPr>
      <w:rFonts w:ascii="Tahoma" w:hAnsi="Tahoma"/>
      <w:sz w:val="16"/>
      <w:lang w:eastAsia="el-GR"/>
    </w:rPr>
  </w:style>
  <w:style w:type="paragraph" w:customStyle="1" w:styleId="1">
    <w:name w:val="Παράγραφος λίστας1"/>
    <w:basedOn w:val="Normal"/>
    <w:uiPriority w:val="99"/>
    <w:rsid w:val="00CE7F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B6EB3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link w:val="Header"/>
    <w:uiPriority w:val="99"/>
    <w:locked/>
    <w:rsid w:val="002B6EB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2B6EB3"/>
    <w:pPr>
      <w:tabs>
        <w:tab w:val="center" w:pos="4153"/>
        <w:tab w:val="right" w:pos="8306"/>
      </w:tabs>
    </w:pPr>
    <w:rPr>
      <w:szCs w:val="20"/>
    </w:rPr>
  </w:style>
  <w:style w:type="character" w:customStyle="1" w:styleId="FooterChar">
    <w:name w:val="Footer Char"/>
    <w:link w:val="Footer"/>
    <w:uiPriority w:val="99"/>
    <w:locked/>
    <w:rsid w:val="002B6EB3"/>
    <w:rPr>
      <w:rFonts w:ascii="Times New Roman" w:hAnsi="Times New Roman"/>
      <w:sz w:val="24"/>
    </w:rPr>
  </w:style>
  <w:style w:type="character" w:styleId="PageNumber">
    <w:name w:val="page number"/>
    <w:uiPriority w:val="99"/>
    <w:rsid w:val="00624D09"/>
    <w:rPr>
      <w:rFonts w:cs="Times New Roman"/>
    </w:rPr>
  </w:style>
  <w:style w:type="table" w:styleId="TableGrid">
    <w:name w:val="Table Grid"/>
    <w:basedOn w:val="TableNormal"/>
    <w:uiPriority w:val="99"/>
    <w:locked/>
    <w:rsid w:val="008059C4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24F45"/>
    <w:pPr>
      <w:ind w:left="720"/>
      <w:contextualSpacing/>
    </w:pPr>
    <w:rPr>
      <w:rFonts w:eastAsia="Times New Roman"/>
    </w:rPr>
  </w:style>
  <w:style w:type="paragraph" w:styleId="FootnoteText">
    <w:name w:val="footnote text"/>
    <w:basedOn w:val="Normal"/>
    <w:link w:val="FootnoteTextChar"/>
    <w:rsid w:val="0074767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4767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7476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footer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763ED3"/>
    <w:rPr>
      <w:rFonts w:ascii="Courier New" w:hAnsi="Courier New"/>
      <w:sz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rsid w:val="00F15822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F15822"/>
    <w:rPr>
      <w:rFonts w:ascii="Tahoma" w:hAnsi="Tahoma"/>
      <w:sz w:val="16"/>
      <w:lang w:eastAsia="el-GR"/>
    </w:rPr>
  </w:style>
  <w:style w:type="paragraph" w:customStyle="1" w:styleId="1">
    <w:name w:val="Παράγραφος λίστας1"/>
    <w:basedOn w:val="Normal"/>
    <w:uiPriority w:val="99"/>
    <w:rsid w:val="00CE7F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B6EB3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link w:val="Header"/>
    <w:uiPriority w:val="99"/>
    <w:locked/>
    <w:rsid w:val="002B6EB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2B6EB3"/>
    <w:pPr>
      <w:tabs>
        <w:tab w:val="center" w:pos="4153"/>
        <w:tab w:val="right" w:pos="8306"/>
      </w:tabs>
    </w:pPr>
    <w:rPr>
      <w:szCs w:val="20"/>
    </w:rPr>
  </w:style>
  <w:style w:type="character" w:customStyle="1" w:styleId="FooterChar">
    <w:name w:val="Footer Char"/>
    <w:link w:val="Footer"/>
    <w:uiPriority w:val="99"/>
    <w:locked/>
    <w:rsid w:val="002B6EB3"/>
    <w:rPr>
      <w:rFonts w:ascii="Times New Roman" w:hAnsi="Times New Roman"/>
      <w:sz w:val="24"/>
    </w:rPr>
  </w:style>
  <w:style w:type="character" w:styleId="PageNumber">
    <w:name w:val="page number"/>
    <w:uiPriority w:val="99"/>
    <w:rsid w:val="00624D09"/>
    <w:rPr>
      <w:rFonts w:cs="Times New Roman"/>
    </w:rPr>
  </w:style>
  <w:style w:type="table" w:styleId="TableGrid">
    <w:name w:val="Table Grid"/>
    <w:basedOn w:val="TableNormal"/>
    <w:uiPriority w:val="99"/>
    <w:locked/>
    <w:rsid w:val="008059C4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24F45"/>
    <w:pPr>
      <w:ind w:left="720"/>
      <w:contextualSpacing/>
    </w:pPr>
    <w:rPr>
      <w:rFonts w:eastAsia="Times New Roman"/>
    </w:rPr>
  </w:style>
  <w:style w:type="paragraph" w:styleId="FootnoteText">
    <w:name w:val="footnote text"/>
    <w:basedOn w:val="Normal"/>
    <w:link w:val="FootnoteTextChar"/>
    <w:rsid w:val="0074767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4767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747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42CE8228AFC6B4F829CF3426573F284" ma:contentTypeVersion="1" ma:contentTypeDescription="Δημιουργία νέου εγγράφου" ma:contentTypeScope="" ma:versionID="19e0ea7bd603f8130b8acd7cfe7ae53d">
  <xsd:schema xmlns:xsd="http://www.w3.org/2001/XMLSchema" xmlns:p="http://schemas.microsoft.com/office/2006/metadata/properties" targetNamespace="http://schemas.microsoft.com/office/2006/metadata/properties" ma:root="true" ma:fieldsID="f74da1daf4121c15829d1a5f7a146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AB2FFB0-8AD2-418B-9077-658430F6B6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DA2318-054A-4AB1-979C-2F6DFF7BB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1FF18EA-5064-4F23-8A2A-F34FE8C9532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803</Words>
  <Characters>4995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Προϊστάμενος Μονάδας Α1</vt:lpstr>
      <vt:lpstr>Προϊστάμενος Μονάδας Α</vt:lpstr>
    </vt:vector>
  </TitlesOfParts>
  <Company>MOU DP sa</Company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Προϊστάμενος Μονάδας Α1</dc:title>
  <dc:creator>ΔΟΥΛΓΕΡΩΦ ΙΒΑΝΑ (Ivana Doulgerof)</dc:creator>
  <cp:lastModifiedBy>dbrillaki</cp:lastModifiedBy>
  <cp:revision>22</cp:revision>
  <cp:lastPrinted>2015-07-30T07:23:00Z</cp:lastPrinted>
  <dcterms:created xsi:type="dcterms:W3CDTF">2015-07-29T08:42:00Z</dcterms:created>
  <dcterms:modified xsi:type="dcterms:W3CDTF">2015-11-06T16:25:00Z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0x010100A42CE8228AFC6B4F829CF3426573F284</vt:lpwstr>
  </property>
  <property fmtid="{D5CDD505-2E9C-101B-9397-08002B2CF9AE}" pid="3" name="ContentType">
    <vt:lpwstr>Έγγραφο</vt:lpwstr>
  </property>
</Properties>
</file>